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Sample Risk Assessment – Taekwondo Activities</w:t>
      </w:r>
    </w:p>
    <w:p>
      <w:r>
        <w:t>This sample risk assessment is provided as guidance for Taekwondo clubs, instructors, and event organisers. It should be adapted to suit the specific activity, venue, and participants involved.</w:t>
      </w:r>
    </w:p>
    <w:p>
      <w:pPr>
        <w:pStyle w:val="Heading2"/>
      </w:pPr>
      <w:r>
        <w:t>Activity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120"/>
        <w:gridCol w:w="6120"/>
      </w:tblGrid>
      <w:tr>
        <w:tc>
          <w:tcPr>
            <w:tcW w:type="dxa" w:w="6120"/>
          </w:tcPr>
          <w:p>
            <w:r>
              <w:t>Organisation / Club</w:t>
            </w:r>
          </w:p>
        </w:tc>
        <w:tc>
          <w:tcPr>
            <w:tcW w:type="dxa" w:w="6120"/>
          </w:tcPr>
          <w:p>
            <w:r/>
          </w:p>
        </w:tc>
      </w:tr>
      <w:tr>
        <w:tc>
          <w:tcPr>
            <w:tcW w:type="dxa" w:w="6120"/>
          </w:tcPr>
          <w:p>
            <w:r>
              <w:t>Activity</w:t>
            </w:r>
          </w:p>
        </w:tc>
        <w:tc>
          <w:tcPr>
            <w:tcW w:type="dxa" w:w="6120"/>
          </w:tcPr>
          <w:p>
            <w:r>
              <w:t>Training / Grading / Competition</w:t>
            </w:r>
          </w:p>
        </w:tc>
      </w:tr>
      <w:tr>
        <w:tc>
          <w:tcPr>
            <w:tcW w:type="dxa" w:w="6120"/>
          </w:tcPr>
          <w:p>
            <w:r>
              <w:t>Location</w:t>
            </w:r>
          </w:p>
        </w:tc>
        <w:tc>
          <w:tcPr>
            <w:tcW w:type="dxa" w:w="6120"/>
          </w:tcPr>
          <w:p>
            <w:r/>
          </w:p>
        </w:tc>
      </w:tr>
      <w:tr>
        <w:tc>
          <w:tcPr>
            <w:tcW w:type="dxa" w:w="6120"/>
          </w:tcPr>
          <w:p>
            <w:r>
              <w:t>Assessor Name</w:t>
            </w:r>
          </w:p>
        </w:tc>
        <w:tc>
          <w:tcPr>
            <w:tcW w:type="dxa" w:w="6120"/>
          </w:tcPr>
          <w:p>
            <w:r/>
          </w:p>
        </w:tc>
      </w:tr>
      <w:tr>
        <w:tc>
          <w:tcPr>
            <w:tcW w:type="dxa" w:w="6120"/>
          </w:tcPr>
          <w:p>
            <w:r>
              <w:t>Date</w:t>
            </w:r>
          </w:p>
        </w:tc>
        <w:tc>
          <w:tcPr>
            <w:tcW w:type="dxa" w:w="6120"/>
          </w:tcPr>
          <w:p>
            <w:r/>
          </w:p>
        </w:tc>
      </w:tr>
      <w:tr>
        <w:tc>
          <w:tcPr>
            <w:tcW w:type="dxa" w:w="6120"/>
          </w:tcPr>
          <w:p>
            <w:r>
              <w:t>Review Date</w:t>
            </w:r>
          </w:p>
        </w:tc>
        <w:tc>
          <w:tcPr>
            <w:tcW w:type="dxa" w:w="6120"/>
          </w:tcPr>
          <w:p>
            <w:r/>
          </w:p>
        </w:tc>
      </w:tr>
    </w:tbl>
    <w:p/>
    <w:p>
      <w:pPr>
        <w:pStyle w:val="Heading2"/>
      </w:pPr>
      <w:r>
        <w:t>Hazard Identification and Control Measures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60"/>
        <w:gridCol w:w="3060"/>
        <w:gridCol w:w="3060"/>
        <w:gridCol w:w="3060"/>
      </w:tblGrid>
      <w:tr>
        <w:tc>
          <w:tcPr>
            <w:tcW w:type="dxa" w:w="3060"/>
          </w:tcPr>
          <w:p>
            <w:r>
              <w:t>Hazard</w:t>
            </w:r>
          </w:p>
        </w:tc>
        <w:tc>
          <w:tcPr>
            <w:tcW w:type="dxa" w:w="3060"/>
          </w:tcPr>
          <w:p>
            <w:r>
              <w:t>Who May Be Harmed</w:t>
            </w:r>
          </w:p>
        </w:tc>
        <w:tc>
          <w:tcPr>
            <w:tcW w:type="dxa" w:w="3060"/>
          </w:tcPr>
          <w:p>
            <w:r>
              <w:t>Risk Level</w:t>
            </w:r>
          </w:p>
        </w:tc>
        <w:tc>
          <w:tcPr>
            <w:tcW w:type="dxa" w:w="3060"/>
          </w:tcPr>
          <w:p>
            <w:r>
              <w:t>Control Measures</w:t>
            </w:r>
          </w:p>
        </w:tc>
      </w:tr>
      <w:tr>
        <w:tc>
          <w:tcPr>
            <w:tcW w:type="dxa" w:w="3060"/>
          </w:tcPr>
          <w:p>
            <w:r>
              <w:t>Physical contact during sparring</w:t>
            </w:r>
          </w:p>
        </w:tc>
        <w:tc>
          <w:tcPr>
            <w:tcW w:type="dxa" w:w="3060"/>
          </w:tcPr>
          <w:p>
            <w:r>
              <w:t>Students</w:t>
            </w:r>
          </w:p>
        </w:tc>
        <w:tc>
          <w:tcPr>
            <w:tcW w:type="dxa" w:w="3060"/>
          </w:tcPr>
          <w:p>
            <w:r>
              <w:t>Medium</w:t>
            </w:r>
          </w:p>
        </w:tc>
        <w:tc>
          <w:tcPr>
            <w:tcW w:type="dxa" w:w="3060"/>
          </w:tcPr>
          <w:p>
            <w:r>
              <w:t>Qualified supervision, appropriate warm-up, approved protective equipment, matched ability levels</w:t>
            </w:r>
          </w:p>
        </w:tc>
      </w:tr>
      <w:tr>
        <w:tc>
          <w:tcPr>
            <w:tcW w:type="dxa" w:w="3060"/>
          </w:tcPr>
          <w:p>
            <w:r>
              <w:t>Slips or trips on mats</w:t>
            </w:r>
          </w:p>
        </w:tc>
        <w:tc>
          <w:tcPr>
            <w:tcW w:type="dxa" w:w="3060"/>
          </w:tcPr>
          <w:p>
            <w:r>
              <w:t>Students / Officials</w:t>
            </w:r>
          </w:p>
        </w:tc>
        <w:tc>
          <w:tcPr>
            <w:tcW w:type="dxa" w:w="3060"/>
          </w:tcPr>
          <w:p>
            <w:r>
              <w:t>Low</w:t>
            </w:r>
          </w:p>
        </w:tc>
        <w:tc>
          <w:tcPr>
            <w:tcW w:type="dxa" w:w="3060"/>
          </w:tcPr>
          <w:p>
            <w:r>
              <w:t>Secure mats, regular checks, clear walkways</w:t>
            </w:r>
          </w:p>
        </w:tc>
      </w:tr>
      <w:tr>
        <w:tc>
          <w:tcPr>
            <w:tcW w:type="dxa" w:w="3060"/>
          </w:tcPr>
          <w:p>
            <w:r>
              <w:t>Overexertion or fatigue</w:t>
            </w:r>
          </w:p>
        </w:tc>
        <w:tc>
          <w:tcPr>
            <w:tcW w:type="dxa" w:w="3060"/>
          </w:tcPr>
          <w:p>
            <w:r>
              <w:t>Students</w:t>
            </w:r>
          </w:p>
        </w:tc>
        <w:tc>
          <w:tcPr>
            <w:tcW w:type="dxa" w:w="3060"/>
          </w:tcPr>
          <w:p>
            <w:r>
              <w:t>Medium</w:t>
            </w:r>
          </w:p>
        </w:tc>
        <w:tc>
          <w:tcPr>
            <w:tcW w:type="dxa" w:w="3060"/>
          </w:tcPr>
          <w:p>
            <w:r>
              <w:t>Rest breaks, hydration, age-appropriate training intensity</w:t>
            </w:r>
          </w:p>
        </w:tc>
      </w:tr>
      <w:tr>
        <w:tc>
          <w:tcPr>
            <w:tcW w:type="dxa" w:w="3060"/>
          </w:tcPr>
          <w:p>
            <w:r>
              <w:t>Incorrect technique</w:t>
            </w:r>
          </w:p>
        </w:tc>
        <w:tc>
          <w:tcPr>
            <w:tcW w:type="dxa" w:w="3060"/>
          </w:tcPr>
          <w:p>
            <w:r>
              <w:t>Students</w:t>
            </w:r>
          </w:p>
        </w:tc>
        <w:tc>
          <w:tcPr>
            <w:tcW w:type="dxa" w:w="3060"/>
          </w:tcPr>
          <w:p>
            <w:r>
              <w:t>Medium</w:t>
            </w:r>
          </w:p>
        </w:tc>
        <w:tc>
          <w:tcPr>
            <w:tcW w:type="dxa" w:w="3060"/>
          </w:tcPr>
          <w:p>
            <w:r>
              <w:t>Qualified instruction, progressive skill development</w:t>
            </w:r>
          </w:p>
        </w:tc>
      </w:tr>
      <w:tr>
        <w:tc>
          <w:tcPr>
            <w:tcW w:type="dxa" w:w="3060"/>
          </w:tcPr>
          <w:p>
            <w:r>
              <w:t>Injury or medical emergency</w:t>
            </w:r>
          </w:p>
        </w:tc>
        <w:tc>
          <w:tcPr>
            <w:tcW w:type="dxa" w:w="3060"/>
          </w:tcPr>
          <w:p>
            <w:r>
              <w:t>All participants</w:t>
            </w:r>
          </w:p>
        </w:tc>
        <w:tc>
          <w:tcPr>
            <w:tcW w:type="dxa" w:w="3060"/>
          </w:tcPr>
          <w:p>
            <w:r>
              <w:t>Low</w:t>
            </w:r>
          </w:p>
        </w:tc>
        <w:tc>
          <w:tcPr>
            <w:tcW w:type="dxa" w:w="3060"/>
          </w:tcPr>
          <w:p>
            <w:r>
              <w:t>First aid provision, emergency procedures, incident reporting</w:t>
            </w:r>
          </w:p>
        </w:tc>
      </w:tr>
    </w:tbl>
    <w:p/>
    <w:p>
      <w:pPr>
        <w:pStyle w:val="Heading2"/>
      </w:pPr>
      <w:r>
        <w:t>Review and Approval</w:t>
      </w:r>
    </w:p>
    <w:p>
      <w:r>
        <w:t>This risk assessment should be reviewed regularly and updated whenever there are changes to activities, venues, equipment, or participants.</w:t>
      </w:r>
    </w:p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